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УТВЕРЖДЕНО</w:t>
      </w:r>
    </w:p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приказом индивидуального предпринимателя</w:t>
      </w:r>
    </w:p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Королёвой Юлии Игоревны</w:t>
      </w:r>
    </w:p>
    <w:p>
      <w:pPr>
        <w:spacing w:after="32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от «___» __________ 2026 г. № ____</w:t>
      </w:r>
    </w:p>
    <w:p>
      <w:pPr>
        <w:keepNext/>
        <w:spacing w:before="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ПОРЯДОК ДОСТУПА К ИНФОРМАЦИОННЫМ РЕСУРСАМ И ИНФОРМАЦИОННО-ТЕЛЕКОММУНИКАЦИОННЫМ СЕТЯМ</w:t>
      </w:r>
    </w:p>
    <w:p>
      <w:pPr>
        <w:spacing w:after="280"/>
        <w:ind w:firstLine="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для педагогических работников и обучающихся Bambini School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Общие положения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Порядок регулирует предоставление педагогическим работникам и обучающимся доступа к учебным, электронным и сетевым информационным ресурсам, используемым при реализации образовательной программы.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Доступ предоставляется в образовательных и служебных целях с соблюдением законодательства о защите детей от вредной информации, персональных данных, авторских прав и информационной безопасности.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Перечень доступных ресурсов определяется образовательной программой, рабочими программами, методическими потребностями и имеющимися техническими возможностями.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Доступ педагогических работников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Педагогические работники получают доступ к ресурсам, необходимым для подготовки и проведения занятий, ведения документации, профессионального развития и взаимодействия с участниками образовательных отношений.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Индивидуальные учётные данные не передаются другим лицам. Доступ к персональным данным предоставляется только в объёме должностных обязанностей.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Установка программ, изменение настроек оборудования и подключение внешних устройств допускаются с разрешения ответственного лица.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 обнаружении вредоносного содержания, утечки данных или технической неисправности работник прекращает работу с ресурсом и сообщает ответственному лицу.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Доступ обучающихся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Обучающимся доступ предоставляется в присутствии или под контролем педагогического работника с учётом возраста, целей занятия и требований безопасности.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Используются ресурсы, соответствующие возрасту и задачам образовательной программы. Доступ в сеть Интернет осуществляется с применением средств контентной фильтрации и организационных ограничений.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Обучающимся запрещается обходить средства защиты и фильтрации, изменять настройки, входить в чужие учётные записи, размещать персональные данные, скачивать запрещённые материалы или использовать ресурсы для травли и иных противоправных действий.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Фото-, аудио- и видеозапись других лиц, а также публикация материалов допускаются только с разрешения педагогического работника и при наличии необходимых согласий.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Порядок предоставления и прекращения доступа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Доступ к общедоступным учебным ресурсам предоставляется во время занятий без отдельного заявления. Специальный доступ оформляется ответственным лицом по служебной необходимости или педагогической задаче.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Права доступа пересматриваются при изменении обязанностей работника, завершении обучения, прекращении трудовых или образовательных отношений, а также при угрозе безопасности.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Временное ограничение доступа допускается для устранения угрозы информационной безопасности и не может необоснованно препятствовать освоению образовательной программы.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 ограничении ресурса обучающемуся предоставляется безопасный альтернативный способ выполнения обязательного учебного задания.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Ответственность и защита данных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Пользователи несут ответственность за соблюдение Порядка в соответствии с возрастом, законодательством, договорами и локальными нормативными актами.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Работники несут ответственность за конфиденциальность доступных им персональных данных. Ответственность ребёнка реализуется преимущественно через разъяснение, обучение безопасному поведению и взаимодействие с родителями.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Дисциплинарные взыскания к обучающимся начальной школы не применяются.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Заключительные положения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Порядок вступает в силу после утверждения приказом индивидуального предпринимателя.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Актуальная редакция размещается на официальном сайте.</w:t>
      </w:r>
    </w:p>
    <w:p>
      <w:pPr>
        <w:keepLines/>
        <w:spacing w:before="360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Индивидуальный предприниматель  __________________  Ю.И. Королёва</w:t>
      </w:r>
    </w:p>
    <w:sectPr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666666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Times New Roman" w:hAnsi="Times New Roman" w:eastAsia="Times New Roman"/>
        <w:b w:val="0"/>
        <w:i w:val="0"/>
        <w:color w:val="666666"/>
        <w:sz w:val="17"/>
      </w:rPr>
      <w:t>Bambini School  |  Порядок доступа к информационным ресурсам и информационно-телекоммуникационным сетям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76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доступа к информационным ресурсам и информационно-телекоммуникационным сетям</dc:title>
  <dc:subject>Документ для размещения на официальном сайте и печати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